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hint="eastAsia" w:ascii="黑体" w:hAnsi="黑体" w:eastAsia="黑体" w:cs="黑体"/>
          <w:b/>
          <w:color w:val="000000"/>
          <w:sz w:val="44"/>
        </w:rPr>
        <w:t>2022年单位预算信息公开目录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val="uk-UA" w:eastAsia="uk-UA"/>
        </w:rPr>
        <w:t>单位预算公开表</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单位预算收支总表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1</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单位预算收入总表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3</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单位预算支出总表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4</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单位预算财政拨款收支总表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5</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单位预算一般公共预算财政拨款支出表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8</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单位预算一般公共预算财政拨款基本支出表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9</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单位预算政府基金预算财政拨款支出表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10</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单位预算国有资本经营预算财政拨款支出表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11</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单位预算财政拨款“三公”经费支出表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12</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单位预算信息公开情况说明</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一、单位职责及机构设置情况</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13</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二、单位预算安排的总体情况</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w:t>
      </w:r>
      <w:r>
        <w:rPr>
          <w:rFonts w:ascii="Times New Roman" w:hAnsi="Times New Roman" w:eastAsia="方正仿宋_GBK" w:cs="Times New Roman"/>
          <w:color w:val="000000"/>
          <w:kern w:val="0"/>
          <w:sz w:val="28"/>
          <w:szCs w:val="24"/>
        </w:rPr>
        <w:t>3</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三、机关运行经费安排情况</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w:t>
      </w:r>
      <w:r>
        <w:rPr>
          <w:rFonts w:ascii="Times New Roman" w:hAnsi="Times New Roman" w:eastAsia="方正仿宋_GBK" w:cs="Times New Roman"/>
          <w:color w:val="000000"/>
          <w:kern w:val="0"/>
          <w:sz w:val="28"/>
          <w:szCs w:val="24"/>
        </w:rPr>
        <w:t>4</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四、财政拨款“三公”经费预算情况及增减变化原因</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14</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五、预算绩效信息</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w:t>
      </w:r>
      <w:r>
        <w:rPr>
          <w:rFonts w:ascii="Times New Roman" w:hAnsi="Times New Roman" w:eastAsia="方正仿宋_GBK" w:cs="Times New Roman"/>
          <w:color w:val="000000"/>
          <w:kern w:val="0"/>
          <w:sz w:val="28"/>
          <w:szCs w:val="24"/>
        </w:rPr>
        <w:t>5</w:t>
      </w:r>
    </w:p>
    <w:p>
      <w:pPr>
        <w:widowControl/>
        <w:jc w:val="left"/>
        <w:rPr>
          <w:rFonts w:ascii="Times New Roman" w:hAnsi="Times New Roman" w:eastAsia="方正仿宋_GBK" w:cs="Times New Roman"/>
          <w:color w:val="000000"/>
          <w:kern w:val="0"/>
          <w:sz w:val="28"/>
          <w:szCs w:val="24"/>
          <w:lang w:eastAsia="uk-UA"/>
        </w:rPr>
        <w:sectPr>
          <w:type w:val="continuous"/>
          <w:pgSz w:w="16840" w:h="11900" w:orient="landscape"/>
          <w:pgMar w:top="1361" w:right="1020" w:bottom="1134" w:left="1020" w:header="720" w:footer="720" w:gutter="0"/>
          <w:cols w:space="720" w:num="1"/>
        </w:sectPr>
      </w:pP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val="uk-UA" w:eastAsia="uk-UA"/>
        </w:rPr>
        <w:t>六、政府采购预算情况</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18</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七、国有资产信息</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18</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八、名词解释</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19</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rPr>
      </w:pPr>
      <w:r>
        <w:rPr>
          <w:rFonts w:hint="eastAsia" w:ascii="Times New Roman" w:hAnsi="Times New Roman" w:eastAsia="方正仿宋_GBK" w:cs="Times New Roman"/>
          <w:color w:val="000000"/>
          <w:kern w:val="0"/>
          <w:sz w:val="28"/>
          <w:szCs w:val="24"/>
          <w:lang w:val="uk-UA" w:eastAsia="uk-UA"/>
        </w:rPr>
        <w:t>九、其他需要说明的事项</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rPr>
        <w:t>20</w:t>
      </w:r>
    </w:p>
    <w:p>
      <w:pPr>
        <w:widowControl/>
        <w:jc w:val="left"/>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br w:type="page"/>
      </w:r>
    </w:p>
    <w:p>
      <w:pPr>
        <w:jc w:val="center"/>
        <w:outlineLvl w:val="3"/>
      </w:pPr>
      <w:r>
        <w:rPr>
          <w:rFonts w:ascii="方正小标宋_GBK" w:hAnsi="方正小标宋_GBK" w:eastAsia="方正小标宋_GBK" w:cs="方正小标宋_GBK"/>
          <w:color w:val="000000"/>
          <w:sz w:val="44"/>
        </w:rPr>
        <w:t>二十五、霸州市特殊教育学校收支预算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501500霸州市特殊教育学校</w:t>
            </w:r>
          </w:p>
        </w:tc>
        <w:tc>
          <w:tcPr>
            <w:tcW w:w="2126" w:type="dxa"/>
            <w:tcBorders>
              <w:top w:val="single" w:color="FFFFFF" w:sz="6" w:space="0"/>
              <w:left w:val="single" w:color="FFFFFF" w:sz="6" w:space="0"/>
              <w:right w:val="single" w:color="FFFFFF" w:sz="6" w:space="0"/>
            </w:tcBorders>
            <w:vAlign w:val="center"/>
          </w:tcPr>
          <w:p>
            <w:pPr>
              <w:pStyle w:val="1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426.83</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426.83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4"/>
            </w:pPr>
            <w:r>
              <w:t>本年收入合计</w:t>
            </w:r>
          </w:p>
        </w:tc>
        <w:tc>
          <w:tcPr>
            <w:tcW w:w="2126" w:type="dxa"/>
            <w:vAlign w:val="center"/>
          </w:tcPr>
          <w:p>
            <w:pPr>
              <w:pStyle w:val="25"/>
            </w:pPr>
            <w:r>
              <w:t>426.83</w:t>
            </w:r>
          </w:p>
        </w:tc>
        <w:tc>
          <w:tcPr>
            <w:tcW w:w="4535" w:type="dxa"/>
            <w:vAlign w:val="center"/>
          </w:tcPr>
          <w:p>
            <w:pPr>
              <w:pStyle w:val="24"/>
            </w:pPr>
            <w:r>
              <w:t>本年支出合计</w:t>
            </w:r>
          </w:p>
        </w:tc>
        <w:tc>
          <w:tcPr>
            <w:tcW w:w="2126" w:type="dxa"/>
            <w:vAlign w:val="center"/>
          </w:tcPr>
          <w:p>
            <w:pPr>
              <w:pStyle w:val="25"/>
            </w:pPr>
            <w:r>
              <w:t>426.83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4"/>
            </w:pPr>
            <w:r>
              <w:t>收入总计</w:t>
            </w:r>
          </w:p>
        </w:tc>
        <w:tc>
          <w:tcPr>
            <w:tcW w:w="2126" w:type="dxa"/>
            <w:vAlign w:val="center"/>
          </w:tcPr>
          <w:p>
            <w:pPr>
              <w:pStyle w:val="25"/>
            </w:pPr>
            <w:r>
              <w:t>426.83</w:t>
            </w:r>
          </w:p>
        </w:tc>
        <w:tc>
          <w:tcPr>
            <w:tcW w:w="4535" w:type="dxa"/>
            <w:vAlign w:val="center"/>
          </w:tcPr>
          <w:p>
            <w:pPr>
              <w:pStyle w:val="24"/>
            </w:pPr>
            <w:r>
              <w:t>支出总计</w:t>
            </w:r>
          </w:p>
        </w:tc>
        <w:tc>
          <w:tcPr>
            <w:tcW w:w="2126" w:type="dxa"/>
            <w:vAlign w:val="center"/>
          </w:tcPr>
          <w:p>
            <w:pPr>
              <w:pStyle w:val="25"/>
            </w:pPr>
            <w:r>
              <w:t>426.83</w:t>
            </w:r>
          </w:p>
        </w:tc>
      </w:tr>
    </w:tbl>
    <w:p>
      <w:pPr>
        <w:sectPr>
          <w:footerReference r:id="rId3" w:type="default"/>
          <w:type w:val="continuous"/>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501500霸州市特殊教育学校</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426.83</w:t>
            </w:r>
          </w:p>
        </w:tc>
        <w:tc>
          <w:tcPr>
            <w:tcW w:w="1134" w:type="dxa"/>
            <w:vAlign w:val="center"/>
          </w:tcPr>
          <w:p>
            <w:pPr>
              <w:pStyle w:val="25"/>
            </w:pPr>
            <w:r>
              <w:t>426.83</w:t>
            </w:r>
          </w:p>
        </w:tc>
        <w:tc>
          <w:tcPr>
            <w:tcW w:w="1134" w:type="dxa"/>
            <w:vAlign w:val="center"/>
          </w:tcPr>
          <w:p>
            <w:pPr>
              <w:pStyle w:val="25"/>
            </w:pPr>
            <w:r>
              <w:t>426.83</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426.83</w:t>
            </w:r>
          </w:p>
        </w:tc>
        <w:tc>
          <w:tcPr>
            <w:tcW w:w="1134" w:type="dxa"/>
            <w:vAlign w:val="center"/>
          </w:tcPr>
          <w:p>
            <w:pPr>
              <w:pStyle w:val="21"/>
            </w:pPr>
            <w:r>
              <w:t>426.83</w:t>
            </w:r>
          </w:p>
        </w:tc>
        <w:tc>
          <w:tcPr>
            <w:tcW w:w="1134" w:type="dxa"/>
            <w:vAlign w:val="center"/>
          </w:tcPr>
          <w:p>
            <w:pPr>
              <w:pStyle w:val="21"/>
            </w:pPr>
            <w:r>
              <w:t>426.83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86.93</w:t>
            </w:r>
          </w:p>
        </w:tc>
        <w:tc>
          <w:tcPr>
            <w:tcW w:w="1134" w:type="dxa"/>
            <w:vAlign w:val="center"/>
          </w:tcPr>
          <w:p>
            <w:pPr>
              <w:pStyle w:val="21"/>
            </w:pPr>
            <w:r>
              <w:t>86.93</w:t>
            </w:r>
          </w:p>
        </w:tc>
        <w:tc>
          <w:tcPr>
            <w:tcW w:w="1134" w:type="dxa"/>
            <w:vAlign w:val="center"/>
          </w:tcPr>
          <w:p>
            <w:pPr>
              <w:pStyle w:val="21"/>
            </w:pPr>
            <w:r>
              <w:t>86.93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2050299</w:t>
            </w:r>
          </w:p>
        </w:tc>
        <w:tc>
          <w:tcPr>
            <w:tcW w:w="1559" w:type="dxa"/>
            <w:vAlign w:val="center"/>
          </w:tcPr>
          <w:p>
            <w:pPr>
              <w:pStyle w:val="22"/>
            </w:pPr>
            <w:r>
              <w:t>其他普通教育支出</w:t>
            </w:r>
          </w:p>
        </w:tc>
        <w:tc>
          <w:tcPr>
            <w:tcW w:w="1134" w:type="dxa"/>
            <w:vAlign w:val="center"/>
          </w:tcPr>
          <w:p>
            <w:pPr>
              <w:pStyle w:val="21"/>
            </w:pPr>
            <w:r>
              <w:t>86.93</w:t>
            </w:r>
          </w:p>
        </w:tc>
        <w:tc>
          <w:tcPr>
            <w:tcW w:w="1134" w:type="dxa"/>
            <w:vAlign w:val="center"/>
          </w:tcPr>
          <w:p>
            <w:pPr>
              <w:pStyle w:val="21"/>
            </w:pPr>
            <w:r>
              <w:t>86.93</w:t>
            </w:r>
          </w:p>
        </w:tc>
        <w:tc>
          <w:tcPr>
            <w:tcW w:w="1134" w:type="dxa"/>
            <w:vAlign w:val="center"/>
          </w:tcPr>
          <w:p>
            <w:pPr>
              <w:pStyle w:val="21"/>
            </w:pPr>
            <w:r>
              <w:t>86.93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20507</w:t>
            </w:r>
          </w:p>
        </w:tc>
        <w:tc>
          <w:tcPr>
            <w:tcW w:w="1559" w:type="dxa"/>
            <w:vAlign w:val="center"/>
          </w:tcPr>
          <w:p>
            <w:pPr>
              <w:pStyle w:val="22"/>
            </w:pPr>
            <w:r>
              <w:t>特殊教育</w:t>
            </w:r>
          </w:p>
        </w:tc>
        <w:tc>
          <w:tcPr>
            <w:tcW w:w="1134" w:type="dxa"/>
            <w:vAlign w:val="center"/>
          </w:tcPr>
          <w:p>
            <w:pPr>
              <w:pStyle w:val="21"/>
            </w:pPr>
            <w:r>
              <w:t>339.90</w:t>
            </w:r>
          </w:p>
        </w:tc>
        <w:tc>
          <w:tcPr>
            <w:tcW w:w="1134" w:type="dxa"/>
            <w:vAlign w:val="center"/>
          </w:tcPr>
          <w:p>
            <w:pPr>
              <w:pStyle w:val="21"/>
            </w:pPr>
            <w:r>
              <w:t>339.90</w:t>
            </w:r>
          </w:p>
        </w:tc>
        <w:tc>
          <w:tcPr>
            <w:tcW w:w="1134" w:type="dxa"/>
            <w:vAlign w:val="center"/>
          </w:tcPr>
          <w:p>
            <w:pPr>
              <w:pStyle w:val="21"/>
            </w:pPr>
            <w:r>
              <w:t>339.90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6</w:t>
            </w:r>
          </w:p>
        </w:tc>
        <w:tc>
          <w:tcPr>
            <w:tcW w:w="992" w:type="dxa"/>
            <w:vAlign w:val="center"/>
          </w:tcPr>
          <w:p>
            <w:pPr>
              <w:pStyle w:val="22"/>
            </w:pPr>
            <w:r>
              <w:t>2050701</w:t>
            </w:r>
          </w:p>
        </w:tc>
        <w:tc>
          <w:tcPr>
            <w:tcW w:w="1559" w:type="dxa"/>
            <w:vAlign w:val="center"/>
          </w:tcPr>
          <w:p>
            <w:pPr>
              <w:pStyle w:val="22"/>
            </w:pPr>
            <w:r>
              <w:t>特殊学校教育</w:t>
            </w:r>
          </w:p>
        </w:tc>
        <w:tc>
          <w:tcPr>
            <w:tcW w:w="1134" w:type="dxa"/>
            <w:vAlign w:val="center"/>
          </w:tcPr>
          <w:p>
            <w:pPr>
              <w:pStyle w:val="21"/>
            </w:pPr>
            <w:r>
              <w:t>339.90</w:t>
            </w:r>
          </w:p>
        </w:tc>
        <w:tc>
          <w:tcPr>
            <w:tcW w:w="1134" w:type="dxa"/>
            <w:vAlign w:val="center"/>
          </w:tcPr>
          <w:p>
            <w:pPr>
              <w:pStyle w:val="21"/>
            </w:pPr>
            <w:r>
              <w:t>339.90</w:t>
            </w:r>
          </w:p>
        </w:tc>
        <w:tc>
          <w:tcPr>
            <w:tcW w:w="1134" w:type="dxa"/>
            <w:vAlign w:val="center"/>
          </w:tcPr>
          <w:p>
            <w:pPr>
              <w:pStyle w:val="21"/>
            </w:pPr>
            <w:r>
              <w:t>339.90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426.83</w:t>
            </w:r>
          </w:p>
        </w:tc>
        <w:tc>
          <w:tcPr>
            <w:tcW w:w="1361" w:type="dxa"/>
            <w:vAlign w:val="center"/>
          </w:tcPr>
          <w:p>
            <w:pPr>
              <w:pStyle w:val="25"/>
            </w:pPr>
            <w:r>
              <w:t>337.67</w:t>
            </w:r>
          </w:p>
        </w:tc>
        <w:tc>
          <w:tcPr>
            <w:tcW w:w="1361" w:type="dxa"/>
            <w:vAlign w:val="center"/>
          </w:tcPr>
          <w:p>
            <w:pPr>
              <w:pStyle w:val="25"/>
            </w:pPr>
            <w:r>
              <w:t>89.16</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426.83</w:t>
            </w:r>
          </w:p>
        </w:tc>
        <w:tc>
          <w:tcPr>
            <w:tcW w:w="1361" w:type="dxa"/>
            <w:vAlign w:val="center"/>
          </w:tcPr>
          <w:p>
            <w:pPr>
              <w:pStyle w:val="21"/>
            </w:pPr>
            <w:r>
              <w:t>337.67</w:t>
            </w:r>
          </w:p>
        </w:tc>
        <w:tc>
          <w:tcPr>
            <w:tcW w:w="1361" w:type="dxa"/>
            <w:vAlign w:val="center"/>
          </w:tcPr>
          <w:p>
            <w:pPr>
              <w:pStyle w:val="21"/>
            </w:pPr>
            <w:r>
              <w:t>89.16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86.93</w:t>
            </w:r>
          </w:p>
        </w:tc>
        <w:tc>
          <w:tcPr>
            <w:tcW w:w="1361" w:type="dxa"/>
            <w:vAlign w:val="center"/>
          </w:tcPr>
          <w:p>
            <w:pPr>
              <w:pStyle w:val="21"/>
            </w:pPr>
          </w:p>
        </w:tc>
        <w:tc>
          <w:tcPr>
            <w:tcW w:w="1361" w:type="dxa"/>
            <w:vAlign w:val="center"/>
          </w:tcPr>
          <w:p>
            <w:pPr>
              <w:pStyle w:val="21"/>
            </w:pPr>
            <w:r>
              <w:t>86.93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2050299</w:t>
            </w:r>
          </w:p>
        </w:tc>
        <w:tc>
          <w:tcPr>
            <w:tcW w:w="4535" w:type="dxa"/>
            <w:vAlign w:val="center"/>
          </w:tcPr>
          <w:p>
            <w:pPr>
              <w:pStyle w:val="22"/>
            </w:pPr>
            <w:r>
              <w:t>其他普通教育支出</w:t>
            </w:r>
          </w:p>
        </w:tc>
        <w:tc>
          <w:tcPr>
            <w:tcW w:w="1361" w:type="dxa"/>
            <w:vAlign w:val="center"/>
          </w:tcPr>
          <w:p>
            <w:pPr>
              <w:pStyle w:val="21"/>
            </w:pPr>
            <w:r>
              <w:t>86.93</w:t>
            </w:r>
          </w:p>
        </w:tc>
        <w:tc>
          <w:tcPr>
            <w:tcW w:w="1361" w:type="dxa"/>
            <w:vAlign w:val="center"/>
          </w:tcPr>
          <w:p>
            <w:pPr>
              <w:pStyle w:val="21"/>
            </w:pPr>
          </w:p>
        </w:tc>
        <w:tc>
          <w:tcPr>
            <w:tcW w:w="1361" w:type="dxa"/>
            <w:vAlign w:val="center"/>
          </w:tcPr>
          <w:p>
            <w:pPr>
              <w:pStyle w:val="21"/>
            </w:pPr>
            <w:r>
              <w:t>86.93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20507</w:t>
            </w:r>
          </w:p>
        </w:tc>
        <w:tc>
          <w:tcPr>
            <w:tcW w:w="4535" w:type="dxa"/>
            <w:vAlign w:val="center"/>
          </w:tcPr>
          <w:p>
            <w:pPr>
              <w:pStyle w:val="22"/>
            </w:pPr>
            <w:r>
              <w:t>特殊教育</w:t>
            </w:r>
          </w:p>
        </w:tc>
        <w:tc>
          <w:tcPr>
            <w:tcW w:w="1361" w:type="dxa"/>
            <w:vAlign w:val="center"/>
          </w:tcPr>
          <w:p>
            <w:pPr>
              <w:pStyle w:val="21"/>
            </w:pPr>
            <w:r>
              <w:t>339.90</w:t>
            </w:r>
          </w:p>
        </w:tc>
        <w:tc>
          <w:tcPr>
            <w:tcW w:w="1361" w:type="dxa"/>
            <w:vAlign w:val="center"/>
          </w:tcPr>
          <w:p>
            <w:pPr>
              <w:pStyle w:val="21"/>
            </w:pPr>
            <w:r>
              <w:t>337.67</w:t>
            </w:r>
          </w:p>
        </w:tc>
        <w:tc>
          <w:tcPr>
            <w:tcW w:w="1361" w:type="dxa"/>
            <w:vAlign w:val="center"/>
          </w:tcPr>
          <w:p>
            <w:pPr>
              <w:pStyle w:val="21"/>
            </w:pPr>
            <w:r>
              <w:t>2.23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992" w:type="dxa"/>
            <w:vAlign w:val="center"/>
          </w:tcPr>
          <w:p>
            <w:pPr>
              <w:pStyle w:val="22"/>
            </w:pPr>
            <w:r>
              <w:t>2050701</w:t>
            </w:r>
          </w:p>
        </w:tc>
        <w:tc>
          <w:tcPr>
            <w:tcW w:w="4535" w:type="dxa"/>
            <w:vAlign w:val="center"/>
          </w:tcPr>
          <w:p>
            <w:pPr>
              <w:pStyle w:val="22"/>
            </w:pPr>
            <w:r>
              <w:t>特殊学校教育</w:t>
            </w:r>
          </w:p>
        </w:tc>
        <w:tc>
          <w:tcPr>
            <w:tcW w:w="1361" w:type="dxa"/>
            <w:vAlign w:val="center"/>
          </w:tcPr>
          <w:p>
            <w:pPr>
              <w:pStyle w:val="21"/>
            </w:pPr>
            <w:r>
              <w:t>339.90</w:t>
            </w:r>
          </w:p>
        </w:tc>
        <w:tc>
          <w:tcPr>
            <w:tcW w:w="1361" w:type="dxa"/>
            <w:vAlign w:val="center"/>
          </w:tcPr>
          <w:p>
            <w:pPr>
              <w:pStyle w:val="21"/>
            </w:pPr>
            <w:r>
              <w:t>337.67</w:t>
            </w:r>
          </w:p>
        </w:tc>
        <w:tc>
          <w:tcPr>
            <w:tcW w:w="1361" w:type="dxa"/>
            <w:vAlign w:val="center"/>
          </w:tcPr>
          <w:p>
            <w:pPr>
              <w:pStyle w:val="21"/>
            </w:pPr>
            <w:r>
              <w:t>2.23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3402" w:type="dxa"/>
            <w:tcBorders>
              <w:top w:val="single" w:color="FFFFFF" w:sz="6" w:space="0"/>
              <w:left w:val="single" w:color="FFFFFF" w:sz="6" w:space="0"/>
              <w:right w:val="single" w:color="FFFFFF" w:sz="6" w:space="0"/>
            </w:tcBorders>
            <w:vAlign w:val="center"/>
          </w:tcPr>
          <w:p>
            <w:pPr>
              <w:pStyle w:val="1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426.83</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426.83</w:t>
            </w:r>
          </w:p>
        </w:tc>
        <w:tc>
          <w:tcPr>
            <w:tcW w:w="1474" w:type="dxa"/>
            <w:vAlign w:val="center"/>
          </w:tcPr>
          <w:p>
            <w:pPr>
              <w:pStyle w:val="21"/>
            </w:pPr>
            <w:r>
              <w:t>426.83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4"/>
            </w:pPr>
            <w:r>
              <w:t>本年收入合计</w:t>
            </w:r>
          </w:p>
        </w:tc>
        <w:tc>
          <w:tcPr>
            <w:tcW w:w="1474" w:type="dxa"/>
            <w:vAlign w:val="center"/>
          </w:tcPr>
          <w:p>
            <w:pPr>
              <w:pStyle w:val="25"/>
            </w:pPr>
            <w:r>
              <w:t>426.83</w:t>
            </w:r>
          </w:p>
        </w:tc>
        <w:tc>
          <w:tcPr>
            <w:tcW w:w="3402" w:type="dxa"/>
            <w:vAlign w:val="center"/>
          </w:tcPr>
          <w:p>
            <w:pPr>
              <w:pStyle w:val="24"/>
            </w:pPr>
            <w:r>
              <w:t>本年支出合计</w:t>
            </w:r>
          </w:p>
        </w:tc>
        <w:tc>
          <w:tcPr>
            <w:tcW w:w="1474" w:type="dxa"/>
            <w:vAlign w:val="center"/>
          </w:tcPr>
          <w:p>
            <w:pPr>
              <w:pStyle w:val="25"/>
            </w:pPr>
            <w:r>
              <w:t>426.83</w:t>
            </w:r>
          </w:p>
        </w:tc>
        <w:tc>
          <w:tcPr>
            <w:tcW w:w="1474" w:type="dxa"/>
            <w:vAlign w:val="center"/>
          </w:tcPr>
          <w:p>
            <w:pPr>
              <w:pStyle w:val="25"/>
            </w:pPr>
            <w:r>
              <w:t>426.83</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4"/>
            </w:pPr>
            <w:r>
              <w:t>收入总计</w:t>
            </w:r>
          </w:p>
        </w:tc>
        <w:tc>
          <w:tcPr>
            <w:tcW w:w="1474" w:type="dxa"/>
            <w:vAlign w:val="center"/>
          </w:tcPr>
          <w:p>
            <w:pPr>
              <w:pStyle w:val="25"/>
            </w:pPr>
            <w:r>
              <w:t>426.83</w:t>
            </w:r>
          </w:p>
        </w:tc>
        <w:tc>
          <w:tcPr>
            <w:tcW w:w="3402" w:type="dxa"/>
            <w:vAlign w:val="center"/>
          </w:tcPr>
          <w:p>
            <w:pPr>
              <w:pStyle w:val="24"/>
            </w:pPr>
            <w:r>
              <w:t>支出总计</w:t>
            </w:r>
          </w:p>
        </w:tc>
        <w:tc>
          <w:tcPr>
            <w:tcW w:w="1474" w:type="dxa"/>
            <w:vAlign w:val="center"/>
          </w:tcPr>
          <w:p>
            <w:pPr>
              <w:pStyle w:val="25"/>
            </w:pPr>
            <w:r>
              <w:t>426.83</w:t>
            </w:r>
          </w:p>
        </w:tc>
        <w:tc>
          <w:tcPr>
            <w:tcW w:w="1474" w:type="dxa"/>
            <w:vAlign w:val="center"/>
          </w:tcPr>
          <w:p>
            <w:pPr>
              <w:pStyle w:val="25"/>
            </w:pPr>
            <w:r>
              <w:t>426.83</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426.83</w:t>
            </w:r>
          </w:p>
        </w:tc>
        <w:tc>
          <w:tcPr>
            <w:tcW w:w="2551" w:type="dxa"/>
            <w:vAlign w:val="center"/>
          </w:tcPr>
          <w:p>
            <w:pPr>
              <w:pStyle w:val="25"/>
            </w:pPr>
            <w:r>
              <w:t>337.67</w:t>
            </w:r>
          </w:p>
        </w:tc>
        <w:tc>
          <w:tcPr>
            <w:tcW w:w="2551" w:type="dxa"/>
            <w:vAlign w:val="center"/>
          </w:tcPr>
          <w:p>
            <w:pPr>
              <w:pStyle w:val="25"/>
            </w:pPr>
            <w:r>
              <w:t>89.16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426.83</w:t>
            </w:r>
          </w:p>
        </w:tc>
        <w:tc>
          <w:tcPr>
            <w:tcW w:w="2551" w:type="dxa"/>
            <w:vAlign w:val="center"/>
          </w:tcPr>
          <w:p>
            <w:pPr>
              <w:pStyle w:val="21"/>
            </w:pPr>
            <w:r>
              <w:t>337.67</w:t>
            </w:r>
          </w:p>
        </w:tc>
        <w:tc>
          <w:tcPr>
            <w:tcW w:w="2551" w:type="dxa"/>
            <w:vAlign w:val="center"/>
          </w:tcPr>
          <w:p>
            <w:pPr>
              <w:pStyle w:val="21"/>
            </w:pPr>
            <w:r>
              <w:t>89.16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86.93</w:t>
            </w:r>
          </w:p>
        </w:tc>
        <w:tc>
          <w:tcPr>
            <w:tcW w:w="2551" w:type="dxa"/>
            <w:vAlign w:val="center"/>
          </w:tcPr>
          <w:p>
            <w:pPr>
              <w:pStyle w:val="21"/>
            </w:pPr>
          </w:p>
        </w:tc>
        <w:tc>
          <w:tcPr>
            <w:tcW w:w="2551" w:type="dxa"/>
            <w:vAlign w:val="center"/>
          </w:tcPr>
          <w:p>
            <w:pPr>
              <w:pStyle w:val="21"/>
            </w:pPr>
            <w:r>
              <w:t>86.93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2050299</w:t>
            </w:r>
          </w:p>
        </w:tc>
        <w:tc>
          <w:tcPr>
            <w:tcW w:w="4535" w:type="dxa"/>
            <w:vAlign w:val="center"/>
          </w:tcPr>
          <w:p>
            <w:pPr>
              <w:pStyle w:val="22"/>
            </w:pPr>
            <w:r>
              <w:t>其他普通教育支出</w:t>
            </w:r>
          </w:p>
        </w:tc>
        <w:tc>
          <w:tcPr>
            <w:tcW w:w="2551" w:type="dxa"/>
            <w:vAlign w:val="center"/>
          </w:tcPr>
          <w:p>
            <w:pPr>
              <w:pStyle w:val="21"/>
            </w:pPr>
            <w:r>
              <w:t>86.93</w:t>
            </w:r>
          </w:p>
        </w:tc>
        <w:tc>
          <w:tcPr>
            <w:tcW w:w="2551" w:type="dxa"/>
            <w:vAlign w:val="center"/>
          </w:tcPr>
          <w:p>
            <w:pPr>
              <w:pStyle w:val="21"/>
            </w:pPr>
          </w:p>
        </w:tc>
        <w:tc>
          <w:tcPr>
            <w:tcW w:w="2551" w:type="dxa"/>
            <w:vAlign w:val="center"/>
          </w:tcPr>
          <w:p>
            <w:pPr>
              <w:pStyle w:val="21"/>
            </w:pPr>
            <w:r>
              <w:t>86.93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20507</w:t>
            </w:r>
          </w:p>
        </w:tc>
        <w:tc>
          <w:tcPr>
            <w:tcW w:w="4535" w:type="dxa"/>
            <w:vAlign w:val="center"/>
          </w:tcPr>
          <w:p>
            <w:pPr>
              <w:pStyle w:val="22"/>
            </w:pPr>
            <w:r>
              <w:t>特殊教育</w:t>
            </w:r>
          </w:p>
        </w:tc>
        <w:tc>
          <w:tcPr>
            <w:tcW w:w="2551" w:type="dxa"/>
            <w:vAlign w:val="center"/>
          </w:tcPr>
          <w:p>
            <w:pPr>
              <w:pStyle w:val="21"/>
            </w:pPr>
            <w:r>
              <w:t>339.90</w:t>
            </w:r>
          </w:p>
        </w:tc>
        <w:tc>
          <w:tcPr>
            <w:tcW w:w="2551" w:type="dxa"/>
            <w:vAlign w:val="center"/>
          </w:tcPr>
          <w:p>
            <w:pPr>
              <w:pStyle w:val="21"/>
            </w:pPr>
            <w:r>
              <w:t>337.67</w:t>
            </w:r>
          </w:p>
        </w:tc>
        <w:tc>
          <w:tcPr>
            <w:tcW w:w="2551" w:type="dxa"/>
            <w:vAlign w:val="center"/>
          </w:tcPr>
          <w:p>
            <w:pPr>
              <w:pStyle w:val="21"/>
            </w:pPr>
            <w: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2050701</w:t>
            </w:r>
          </w:p>
        </w:tc>
        <w:tc>
          <w:tcPr>
            <w:tcW w:w="4535" w:type="dxa"/>
            <w:vAlign w:val="center"/>
          </w:tcPr>
          <w:p>
            <w:pPr>
              <w:pStyle w:val="22"/>
            </w:pPr>
            <w:r>
              <w:t>特殊学校教育</w:t>
            </w:r>
          </w:p>
        </w:tc>
        <w:tc>
          <w:tcPr>
            <w:tcW w:w="2551" w:type="dxa"/>
            <w:vAlign w:val="center"/>
          </w:tcPr>
          <w:p>
            <w:pPr>
              <w:pStyle w:val="21"/>
            </w:pPr>
            <w:r>
              <w:t>339.90</w:t>
            </w:r>
          </w:p>
        </w:tc>
        <w:tc>
          <w:tcPr>
            <w:tcW w:w="2551" w:type="dxa"/>
            <w:vAlign w:val="center"/>
          </w:tcPr>
          <w:p>
            <w:pPr>
              <w:pStyle w:val="21"/>
            </w:pPr>
            <w:r>
              <w:t>337.67</w:t>
            </w:r>
          </w:p>
        </w:tc>
        <w:tc>
          <w:tcPr>
            <w:tcW w:w="2551" w:type="dxa"/>
            <w:vAlign w:val="center"/>
          </w:tcPr>
          <w:p>
            <w:pPr>
              <w:pStyle w:val="21"/>
            </w:pPr>
            <w:r>
              <w:t>2.23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337.67</w:t>
            </w:r>
          </w:p>
        </w:tc>
        <w:tc>
          <w:tcPr>
            <w:tcW w:w="2551" w:type="dxa"/>
            <w:vAlign w:val="center"/>
          </w:tcPr>
          <w:p>
            <w:pPr>
              <w:pStyle w:val="25"/>
            </w:pPr>
            <w:r>
              <w:t>332.21</w:t>
            </w:r>
          </w:p>
        </w:tc>
        <w:tc>
          <w:tcPr>
            <w:tcW w:w="2551" w:type="dxa"/>
            <w:vAlign w:val="center"/>
          </w:tcPr>
          <w:p>
            <w:pPr>
              <w:pStyle w:val="25"/>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313.69</w:t>
            </w:r>
          </w:p>
        </w:tc>
        <w:tc>
          <w:tcPr>
            <w:tcW w:w="2551" w:type="dxa"/>
            <w:vAlign w:val="center"/>
          </w:tcPr>
          <w:p>
            <w:pPr>
              <w:pStyle w:val="21"/>
            </w:pPr>
            <w:r>
              <w:t>313.69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92.43</w:t>
            </w:r>
          </w:p>
        </w:tc>
        <w:tc>
          <w:tcPr>
            <w:tcW w:w="2551" w:type="dxa"/>
            <w:vAlign w:val="center"/>
          </w:tcPr>
          <w:p>
            <w:pPr>
              <w:pStyle w:val="21"/>
            </w:pPr>
            <w:r>
              <w:t>92.43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36.14</w:t>
            </w:r>
          </w:p>
        </w:tc>
        <w:tc>
          <w:tcPr>
            <w:tcW w:w="2551" w:type="dxa"/>
            <w:vAlign w:val="center"/>
          </w:tcPr>
          <w:p>
            <w:pPr>
              <w:pStyle w:val="21"/>
            </w:pPr>
            <w:r>
              <w:t>36.14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114.93</w:t>
            </w:r>
          </w:p>
        </w:tc>
        <w:tc>
          <w:tcPr>
            <w:tcW w:w="2551" w:type="dxa"/>
            <w:vAlign w:val="center"/>
          </w:tcPr>
          <w:p>
            <w:pPr>
              <w:pStyle w:val="21"/>
            </w:pPr>
            <w:r>
              <w:t>114.93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28.09</w:t>
            </w:r>
          </w:p>
        </w:tc>
        <w:tc>
          <w:tcPr>
            <w:tcW w:w="2551" w:type="dxa"/>
            <w:vAlign w:val="center"/>
          </w:tcPr>
          <w:p>
            <w:pPr>
              <w:pStyle w:val="21"/>
            </w:pPr>
            <w:r>
              <w:t>28.09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10.59</w:t>
            </w:r>
          </w:p>
        </w:tc>
        <w:tc>
          <w:tcPr>
            <w:tcW w:w="2551" w:type="dxa"/>
            <w:vAlign w:val="center"/>
          </w:tcPr>
          <w:p>
            <w:pPr>
              <w:pStyle w:val="21"/>
            </w:pPr>
            <w:r>
              <w:t>10.59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城镇职工基本医疗保险缴费</w:t>
            </w:r>
          </w:p>
        </w:tc>
        <w:tc>
          <w:tcPr>
            <w:tcW w:w="2551" w:type="dxa"/>
            <w:vAlign w:val="center"/>
          </w:tcPr>
          <w:p>
            <w:pPr>
              <w:pStyle w:val="21"/>
            </w:pPr>
            <w:r>
              <w:t>9.77</w:t>
            </w:r>
          </w:p>
        </w:tc>
        <w:tc>
          <w:tcPr>
            <w:tcW w:w="2551" w:type="dxa"/>
            <w:vAlign w:val="center"/>
          </w:tcPr>
          <w:p>
            <w:pPr>
              <w:pStyle w:val="21"/>
            </w:pPr>
            <w:r>
              <w:t>9.77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2.28</w:t>
            </w:r>
          </w:p>
        </w:tc>
        <w:tc>
          <w:tcPr>
            <w:tcW w:w="2551" w:type="dxa"/>
            <w:vAlign w:val="center"/>
          </w:tcPr>
          <w:p>
            <w:pPr>
              <w:pStyle w:val="21"/>
            </w:pPr>
            <w:r>
              <w:t>2.28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19.46</w:t>
            </w:r>
          </w:p>
        </w:tc>
        <w:tc>
          <w:tcPr>
            <w:tcW w:w="2551" w:type="dxa"/>
            <w:vAlign w:val="center"/>
          </w:tcPr>
          <w:p>
            <w:pPr>
              <w:pStyle w:val="21"/>
            </w:pPr>
            <w:r>
              <w:t>19.46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5.46</w:t>
            </w:r>
          </w:p>
        </w:tc>
        <w:tc>
          <w:tcPr>
            <w:tcW w:w="2551" w:type="dxa"/>
            <w:vAlign w:val="center"/>
          </w:tcPr>
          <w:p>
            <w:pPr>
              <w:pStyle w:val="21"/>
            </w:pPr>
          </w:p>
        </w:tc>
        <w:tc>
          <w:tcPr>
            <w:tcW w:w="2551" w:type="dxa"/>
            <w:vAlign w:val="center"/>
          </w:tcPr>
          <w:p>
            <w:pPr>
              <w:pStyle w:val="21"/>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3.25</w:t>
            </w:r>
          </w:p>
        </w:tc>
        <w:tc>
          <w:tcPr>
            <w:tcW w:w="2551" w:type="dxa"/>
            <w:vAlign w:val="center"/>
          </w:tcPr>
          <w:p>
            <w:pPr>
              <w:pStyle w:val="21"/>
            </w:pPr>
          </w:p>
        </w:tc>
        <w:tc>
          <w:tcPr>
            <w:tcW w:w="2551" w:type="dxa"/>
            <w:vAlign w:val="center"/>
          </w:tcPr>
          <w:p>
            <w:pPr>
              <w:pStyle w:val="21"/>
            </w:pPr>
            <w:r>
              <w:t>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2.21</w:t>
            </w:r>
          </w:p>
        </w:tc>
        <w:tc>
          <w:tcPr>
            <w:tcW w:w="2551" w:type="dxa"/>
            <w:vAlign w:val="center"/>
          </w:tcPr>
          <w:p>
            <w:pPr>
              <w:pStyle w:val="21"/>
            </w:pPr>
          </w:p>
        </w:tc>
        <w:tc>
          <w:tcPr>
            <w:tcW w:w="2551" w:type="dxa"/>
            <w:vAlign w:val="center"/>
          </w:tcPr>
          <w:p>
            <w:pPr>
              <w:pStyle w:val="21"/>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18.52</w:t>
            </w:r>
          </w:p>
        </w:tc>
        <w:tc>
          <w:tcPr>
            <w:tcW w:w="2551" w:type="dxa"/>
            <w:vAlign w:val="center"/>
          </w:tcPr>
          <w:p>
            <w:pPr>
              <w:pStyle w:val="21"/>
            </w:pPr>
            <w:r>
              <w:t>18.52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18.50</w:t>
            </w:r>
          </w:p>
        </w:tc>
        <w:tc>
          <w:tcPr>
            <w:tcW w:w="2551" w:type="dxa"/>
            <w:vAlign w:val="center"/>
          </w:tcPr>
          <w:p>
            <w:pPr>
              <w:pStyle w:val="21"/>
            </w:pPr>
            <w:r>
              <w:t>18.50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501500霸州市特殊教育学校</w:t>
            </w:r>
          </w:p>
        </w:tc>
        <w:tc>
          <w:tcPr>
            <w:tcW w:w="2381" w:type="dxa"/>
            <w:tcBorders>
              <w:top w:val="single" w:color="FFFFFF" w:sz="6" w:space="0"/>
              <w:left w:val="single" w:color="FFFFFF" w:sz="6" w:space="0"/>
              <w:right w:val="single" w:color="FFFFFF" w:sz="6" w:space="0"/>
            </w:tcBorders>
            <w:vAlign w:val="center"/>
          </w:tcPr>
          <w:p>
            <w:pPr>
              <w:pStyle w:val="1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w:t>
            </w:r>
          </w:p>
        </w:tc>
        <w:tc>
          <w:tcPr>
            <w:tcW w:w="2381" w:type="dxa"/>
            <w:vAlign w:val="center"/>
          </w:tcPr>
          <w:p>
            <w:pPr>
              <w:pStyle w:val="25"/>
            </w:pPr>
            <w:r>
              <w:t>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“三公”经费小计</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二、公务用车购置及运维费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 xml:space="preserve">          公务用车运行维护费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9</w:t>
            </w:r>
          </w:p>
        </w:tc>
        <w:tc>
          <w:tcPr>
            <w:tcW w:w="3798" w:type="dxa"/>
            <w:vAlign w:val="center"/>
          </w:tcPr>
          <w:p>
            <w:pPr>
              <w:pStyle w:val="22"/>
            </w:pPr>
            <w:r>
              <w:t>三、公务接待费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3" w:name="_GoBack"/>
      <w:bookmarkEnd w:id="3"/>
    </w:p>
    <w:p>
      <w:pPr>
        <w:jc w:val="center"/>
        <w:outlineLvl w:val="4"/>
      </w:pPr>
      <w:r>
        <w:rPr>
          <w:rFonts w:ascii="方正小标宋_GBK" w:hAnsi="方正小标宋_GBK" w:eastAsia="方正小标宋_GBK" w:cs="方正小标宋_GBK"/>
          <w:color w:val="000000"/>
          <w:sz w:val="44"/>
        </w:rPr>
        <w:t>霸州市特殊教育学校2022年单位预算信息公开情况说明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按照《预算法》、《地方预决算公开操作规程》和《关于进一步推进预算公开工作的实施意见》规定，现将霸州市特殊教育学校2022年单位预算公开如下：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cs="方正楷体_GBK"/>
          <w:b/>
          <w:color w:val="000000"/>
          <w:sz w:val="32"/>
        </w:rPr>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霸州市特殊教育学校是一所九年义务制培智学校，负责对视力、听力、智力残疾儿童进行业务教育和康复训练，最大限度挖掘其潜能。</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霸州市特殊教育学校</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eastAsia="方正仿宋_GBK"/>
          <w:color w:val="000000"/>
          <w:sz w:val="28"/>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反映我校当年全部收入。2</w:t>
      </w:r>
      <w:r>
        <w:rPr>
          <w:rFonts w:eastAsia="方正仿宋_GBK"/>
          <w:color w:val="000000"/>
          <w:sz w:val="28"/>
        </w:rPr>
        <w:t>022</w:t>
      </w:r>
      <w:r>
        <w:rPr>
          <w:rFonts w:hint="eastAsia" w:eastAsia="方正仿宋_GBK"/>
          <w:color w:val="000000"/>
          <w:sz w:val="28"/>
        </w:rPr>
        <w:t>年预算收入4</w:t>
      </w:r>
      <w:r>
        <w:rPr>
          <w:rFonts w:eastAsia="方正仿宋_GBK"/>
          <w:color w:val="000000"/>
          <w:sz w:val="28"/>
        </w:rPr>
        <w:t>26.83</w:t>
      </w:r>
      <w:r>
        <w:rPr>
          <w:rFonts w:hint="eastAsia" w:eastAsia="方正仿宋_GBK"/>
          <w:color w:val="000000"/>
          <w:sz w:val="28"/>
        </w:rPr>
        <w:t>万元，其中：一般公共预算收入4</w:t>
      </w:r>
      <w:r>
        <w:rPr>
          <w:rFonts w:eastAsia="方正仿宋_GBK"/>
          <w:color w:val="000000"/>
          <w:sz w:val="28"/>
        </w:rPr>
        <w:t>26.83</w:t>
      </w:r>
      <w:r>
        <w:rPr>
          <w:rFonts w:hint="eastAsia" w:eastAsia="方正仿宋_GBK"/>
          <w:color w:val="000000"/>
          <w:sz w:val="28"/>
        </w:rPr>
        <w:t>万元，政府性基金预算收入0万元，国有资本经营预算收入0万元，财政专户管理资金收入0万元，上级补助收入0万元，事业收入0万元，经营收入0万元，附属单位上缴收入0万元，其他收入0万元，上年结转0万元。</w:t>
      </w:r>
    </w:p>
    <w:p>
      <w:pPr>
        <w:spacing w:line="500" w:lineRule="exact"/>
        <w:ind w:firstLine="560"/>
        <w:rPr>
          <w:rFonts w:eastAsia="方正仿宋_GBK"/>
          <w:color w:val="000000"/>
          <w:sz w:val="28"/>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收支预算总表支出栏、基本支出表、项目支出表按经济分类和支出功能分类科目编制，反映霸州市特殊教育学校2022年度单位预算中支出预算的总体情况。2022年支出预算4</w:t>
      </w:r>
      <w:r>
        <w:rPr>
          <w:rFonts w:eastAsia="方正仿宋_GBK"/>
          <w:color w:val="000000"/>
          <w:sz w:val="28"/>
        </w:rPr>
        <w:t>26.83</w:t>
      </w:r>
      <w:r>
        <w:rPr>
          <w:rFonts w:hint="eastAsia" w:eastAsia="方正仿宋_GBK"/>
          <w:color w:val="000000"/>
          <w:sz w:val="28"/>
        </w:rPr>
        <w:t>万元，其中：基本支出3</w:t>
      </w:r>
      <w:r>
        <w:rPr>
          <w:rFonts w:eastAsia="方正仿宋_GBK"/>
          <w:color w:val="000000"/>
          <w:sz w:val="28"/>
        </w:rPr>
        <w:t>37.67</w:t>
      </w:r>
      <w:r>
        <w:rPr>
          <w:rFonts w:hint="eastAsia" w:eastAsia="方正仿宋_GBK"/>
          <w:color w:val="000000"/>
          <w:sz w:val="28"/>
        </w:rPr>
        <w:t>万元，包括：人员经费3</w:t>
      </w:r>
      <w:r>
        <w:rPr>
          <w:rFonts w:eastAsia="方正仿宋_GBK"/>
          <w:color w:val="000000"/>
          <w:sz w:val="28"/>
        </w:rPr>
        <w:t>32.21</w:t>
      </w:r>
      <w:r>
        <w:rPr>
          <w:rFonts w:hint="eastAsia" w:eastAsia="方正仿宋_GBK"/>
          <w:color w:val="000000"/>
          <w:sz w:val="28"/>
        </w:rPr>
        <w:t>万元和日常公用经费5</w:t>
      </w:r>
      <w:r>
        <w:rPr>
          <w:rFonts w:eastAsia="方正仿宋_GBK"/>
          <w:color w:val="000000"/>
          <w:sz w:val="28"/>
        </w:rPr>
        <w:t>.46</w:t>
      </w:r>
      <w:r>
        <w:rPr>
          <w:rFonts w:hint="eastAsia" w:eastAsia="方正仿宋_GBK"/>
          <w:color w:val="000000"/>
          <w:sz w:val="28"/>
        </w:rPr>
        <w:t>万元；项目支出8</w:t>
      </w:r>
      <w:r>
        <w:rPr>
          <w:rFonts w:eastAsia="方正仿宋_GBK"/>
          <w:color w:val="000000"/>
          <w:sz w:val="28"/>
        </w:rPr>
        <w:t>9.16</w:t>
      </w:r>
      <w:r>
        <w:rPr>
          <w:rFonts w:hint="eastAsia" w:eastAsia="方正仿宋_GBK"/>
          <w:color w:val="000000"/>
          <w:sz w:val="28"/>
        </w:rPr>
        <w:t>万元，主要为</w:t>
      </w:r>
      <w:bookmarkStart w:id="0" w:name="_Hlk97456843"/>
      <w:r>
        <w:rPr>
          <w:rFonts w:hint="eastAsia" w:eastAsia="方正仿宋_GBK"/>
          <w:color w:val="000000"/>
          <w:sz w:val="28"/>
        </w:rPr>
        <w:t>城乡义务教育补助生均经费本级配套资金、</w:t>
      </w:r>
      <w:bookmarkStart w:id="1" w:name="_Hlk97455917"/>
      <w:r>
        <w:rPr>
          <w:rFonts w:hint="eastAsia" w:eastAsia="方正仿宋_GBK"/>
          <w:color w:val="000000"/>
          <w:sz w:val="28"/>
        </w:rPr>
        <w:t>关于提请下达2</w:t>
      </w:r>
      <w:r>
        <w:rPr>
          <w:rFonts w:eastAsia="方正仿宋_GBK"/>
          <w:color w:val="000000"/>
          <w:sz w:val="28"/>
        </w:rPr>
        <w:t>022</w:t>
      </w:r>
      <w:r>
        <w:rPr>
          <w:rFonts w:hint="eastAsia" w:eastAsia="方正仿宋_GBK"/>
          <w:color w:val="000000"/>
          <w:sz w:val="28"/>
        </w:rPr>
        <w:t>年城乡义务教育省级补助资金预算的通知（公用经费）</w:t>
      </w:r>
      <w:bookmarkEnd w:id="1"/>
      <w:r>
        <w:rPr>
          <w:rFonts w:hint="eastAsia" w:eastAsia="方正仿宋_GBK"/>
          <w:color w:val="000000"/>
          <w:sz w:val="28"/>
        </w:rPr>
        <w:t>、关于提请下达2</w:t>
      </w:r>
      <w:r>
        <w:rPr>
          <w:rFonts w:eastAsia="方正仿宋_GBK"/>
          <w:color w:val="000000"/>
          <w:sz w:val="28"/>
        </w:rPr>
        <w:t>022</w:t>
      </w:r>
      <w:r>
        <w:rPr>
          <w:rFonts w:hint="eastAsia" w:eastAsia="方正仿宋_GBK"/>
          <w:color w:val="000000"/>
          <w:sz w:val="28"/>
        </w:rPr>
        <w:t>年城乡义务教育中央补助资金预算（直达资金）的通知（公用经费）</w:t>
      </w:r>
      <w:bookmarkEnd w:id="0"/>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3、比上年增减情况</w:t>
      </w:r>
    </w:p>
    <w:p>
      <w:pPr>
        <w:spacing w:line="500" w:lineRule="exact"/>
        <w:ind w:firstLine="560"/>
        <w:rPr>
          <w:rFonts w:eastAsia="方正仿宋_GBK"/>
          <w:color w:val="000000"/>
          <w:sz w:val="28"/>
        </w:rPr>
      </w:pPr>
      <w:r>
        <w:rPr>
          <w:rFonts w:hint="eastAsia" w:eastAsia="方正仿宋_GBK"/>
          <w:color w:val="000000"/>
          <w:sz w:val="28"/>
        </w:rPr>
        <w:t>2022年预算收支安排4</w:t>
      </w:r>
      <w:r>
        <w:rPr>
          <w:rFonts w:eastAsia="方正仿宋_GBK"/>
          <w:color w:val="000000"/>
          <w:sz w:val="28"/>
        </w:rPr>
        <w:t>26.83</w:t>
      </w:r>
      <w:r>
        <w:rPr>
          <w:rFonts w:hint="eastAsia" w:eastAsia="方正仿宋_GBK"/>
          <w:color w:val="000000"/>
          <w:sz w:val="28"/>
        </w:rPr>
        <w:t>万元，较2021预算增加1</w:t>
      </w:r>
      <w:r>
        <w:rPr>
          <w:rFonts w:eastAsia="方正仿宋_GBK"/>
          <w:color w:val="000000"/>
          <w:sz w:val="28"/>
        </w:rPr>
        <w:t>26.76</w:t>
      </w:r>
      <w:r>
        <w:rPr>
          <w:rFonts w:hint="eastAsia" w:eastAsia="方正仿宋_GBK"/>
          <w:color w:val="000000"/>
          <w:sz w:val="28"/>
        </w:rPr>
        <w:t>万元，其中：基本支出增加3</w:t>
      </w:r>
      <w:r>
        <w:rPr>
          <w:rFonts w:eastAsia="方正仿宋_GBK"/>
          <w:color w:val="000000"/>
          <w:sz w:val="28"/>
        </w:rPr>
        <w:t>7.6</w:t>
      </w:r>
      <w:r>
        <w:rPr>
          <w:rFonts w:hint="eastAsia" w:eastAsia="方正仿宋_GBK"/>
          <w:color w:val="000000"/>
          <w:sz w:val="28"/>
        </w:rPr>
        <w:t>万元，主要为增加人员经费的支出；项目支出增加</w:t>
      </w:r>
      <w:r>
        <w:rPr>
          <w:rFonts w:eastAsia="方正仿宋_GBK"/>
          <w:color w:val="000000"/>
          <w:sz w:val="28"/>
        </w:rPr>
        <w:t>89.16</w:t>
      </w:r>
      <w:r>
        <w:rPr>
          <w:rFonts w:hint="eastAsia" w:eastAsia="方正仿宋_GBK"/>
          <w:color w:val="000000"/>
          <w:sz w:val="28"/>
        </w:rPr>
        <w:t>万元，主要为增加城乡义务教育补助生均经费本级配套资金、关于提请下达2</w:t>
      </w:r>
      <w:r>
        <w:rPr>
          <w:rFonts w:eastAsia="方正仿宋_GBK"/>
          <w:color w:val="000000"/>
          <w:sz w:val="28"/>
        </w:rPr>
        <w:t>022</w:t>
      </w:r>
      <w:r>
        <w:rPr>
          <w:rFonts w:hint="eastAsia" w:eastAsia="方正仿宋_GBK"/>
          <w:color w:val="000000"/>
          <w:sz w:val="28"/>
        </w:rPr>
        <w:t>年城乡义务教育省级补助资金预算的通知（公用经费）、关于提请下达2</w:t>
      </w:r>
      <w:r>
        <w:rPr>
          <w:rFonts w:eastAsia="方正仿宋_GBK"/>
          <w:color w:val="000000"/>
          <w:sz w:val="28"/>
        </w:rPr>
        <w:t>022</w:t>
      </w:r>
      <w:r>
        <w:rPr>
          <w:rFonts w:hint="eastAsia" w:eastAsia="方正仿宋_GBK"/>
          <w:color w:val="000000"/>
          <w:sz w:val="28"/>
        </w:rPr>
        <w:t>年城乡义务教育中央补助资金预算（直达资金）的通知（公用经费）三项项目支出。</w:t>
      </w: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机关运行经费共计安排8</w:t>
      </w:r>
      <w:r>
        <w:rPr>
          <w:rFonts w:eastAsia="方正仿宋_GBK"/>
          <w:color w:val="000000"/>
          <w:sz w:val="28"/>
        </w:rPr>
        <w:t>9.16</w:t>
      </w:r>
      <w:r>
        <w:rPr>
          <w:rFonts w:hint="eastAsia" w:eastAsia="方正仿宋_GBK"/>
          <w:color w:val="000000"/>
          <w:sz w:val="28"/>
        </w:rPr>
        <w:t>万元，主要用于办公区的日常维修、办公用房电费、办公用房取暖费、办公及印刷费，差旅费、工会经费、福利费、培训费、其他商品和服务支出、物业管理费及一般设备购置费等日常运行支出。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pPr>
      <w:r>
        <w:rPr>
          <w:rFonts w:hint="eastAsia" w:eastAsia="方正仿宋_GBK"/>
          <w:color w:val="000000"/>
          <w:sz w:val="28"/>
        </w:rPr>
        <w:t>20</w:t>
      </w:r>
      <w:r>
        <w:rPr>
          <w:rFonts w:eastAsia="方正仿宋_GBK"/>
          <w:color w:val="000000"/>
          <w:sz w:val="28"/>
        </w:rPr>
        <w:t>22</w:t>
      </w:r>
      <w:r>
        <w:rPr>
          <w:rFonts w:hint="eastAsia" w:eastAsia="方正仿宋_GBK"/>
          <w:color w:val="000000"/>
          <w:sz w:val="28"/>
        </w:rPr>
        <w:t>年，我单位“三公”经费预算安排</w:t>
      </w:r>
      <w:r>
        <w:rPr>
          <w:rFonts w:eastAsia="方正仿宋_GBK"/>
          <w:color w:val="000000"/>
          <w:sz w:val="28"/>
        </w:rPr>
        <w:t>0</w:t>
      </w:r>
      <w:r>
        <w:rPr>
          <w:rFonts w:hint="eastAsia" w:eastAsia="方正仿宋_GBK"/>
          <w:color w:val="000000"/>
          <w:sz w:val="28"/>
        </w:rPr>
        <w:t>万元，其中：因公出国（境）费0万元；公务用车购置及运维费0万元（其中：公务用车购置费0万元，公务用车运行维护费0万元)；公务接待费0万元，</w:t>
      </w:r>
      <w:bookmarkStart w:id="2" w:name="_Hlk507422617"/>
      <w:r>
        <w:rPr>
          <w:rFonts w:hint="eastAsia" w:eastAsia="方正仿宋_GBK"/>
          <w:color w:val="000000"/>
          <w:sz w:val="28"/>
        </w:rPr>
        <w:t>与2020年持平，无增减变化。</w:t>
      </w:r>
      <w:bookmarkEnd w:id="2"/>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义务教育阶段生均财政投入金额（特殊教育学校）</w:t>
            </w:r>
          </w:p>
        </w:tc>
        <w:tc>
          <w:tcPr>
            <w:tcW w:w="2551" w:type="dxa"/>
            <w:vAlign w:val="center"/>
          </w:tcPr>
          <w:p>
            <w:pPr>
              <w:pStyle w:val="22"/>
            </w:pPr>
            <w:r>
              <w:t>6000元/生/年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2.目标内容2完成教育教学活动和其他日常工作任务。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6000元/生/年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6000元/生/年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2022年，霸州市特殊教育学校安排政府采购预算0.00万元。具体内容见下表。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501500霸州市特殊教育学校</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霸州市特殊教育学校上年末固定资产金额为930.13万元（详见下表）。本年度拟购置固定资产总额为0万元，</w:t>
      </w:r>
      <w:r>
        <w:rPr>
          <w:rFonts w:eastAsia="方正仿宋_GBK"/>
          <w:sz w:val="28"/>
        </w:rPr>
        <w:t>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501500霸州市特殊教育学校</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pPr>
            <w:r>
              <w:rPr>
                <w:rFonts w:hint="eastAsia"/>
                <w:lang w:eastAsia="zh-CN"/>
              </w:rPr>
              <w:t>资产总额</w:t>
            </w:r>
          </w:p>
        </w:tc>
        <w:tc>
          <w:tcPr>
            <w:tcW w:w="2835" w:type="dxa"/>
            <w:vAlign w:val="center"/>
          </w:tcPr>
          <w:p>
            <w:pPr>
              <w:pStyle w:val="23"/>
              <w:rPr>
                <w:lang w:eastAsia="zh-CN"/>
              </w:rPr>
            </w:pPr>
            <w:r>
              <w:rPr>
                <w:rFonts w:hint="eastAsia"/>
                <w:lang w:eastAsia="zh-CN"/>
              </w:rPr>
              <w:t>-</w:t>
            </w:r>
            <w:r>
              <w:rPr>
                <w:lang w:eastAsia="zh-CN"/>
              </w:rPr>
              <w:t>-</w:t>
            </w:r>
          </w:p>
        </w:tc>
        <w:tc>
          <w:tcPr>
            <w:tcW w:w="2835" w:type="dxa"/>
            <w:vAlign w:val="center"/>
          </w:tcPr>
          <w:p>
            <w:pPr>
              <w:pStyle w:val="21"/>
              <w:rPr>
                <w:lang w:eastAsia="zh-CN"/>
              </w:rPr>
            </w:pPr>
            <w:r>
              <w:rPr>
                <w:rFonts w:hint="eastAsia"/>
                <w:lang w:eastAsia="zh-CN"/>
              </w:rPr>
              <w:t>9</w:t>
            </w:r>
            <w:r>
              <w:rPr>
                <w:lang w:eastAsia="zh-CN"/>
              </w:rPr>
              <w:t>30.13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1、房屋（平方米）</w:t>
            </w:r>
          </w:p>
        </w:tc>
        <w:tc>
          <w:tcPr>
            <w:tcW w:w="2835" w:type="dxa"/>
            <w:vAlign w:val="center"/>
          </w:tcPr>
          <w:p>
            <w:pPr>
              <w:pStyle w:val="23"/>
              <w:rPr>
                <w:lang w:eastAsia="zh-CN"/>
              </w:rPr>
            </w:pPr>
            <w:r>
              <w:rPr>
                <w:rFonts w:hint="eastAsia"/>
                <w:lang w:eastAsia="zh-CN"/>
              </w:rPr>
              <w:t>3</w:t>
            </w:r>
            <w:r>
              <w:rPr>
                <w:lang w:eastAsia="zh-CN"/>
              </w:rPr>
              <w:t>499</w:t>
            </w:r>
          </w:p>
        </w:tc>
        <w:tc>
          <w:tcPr>
            <w:tcW w:w="2835" w:type="dxa"/>
            <w:vAlign w:val="center"/>
          </w:tcPr>
          <w:p>
            <w:pPr>
              <w:pStyle w:val="21"/>
              <w:rPr>
                <w:lang w:eastAsia="zh-CN"/>
              </w:rPr>
            </w:pPr>
            <w:r>
              <w:rPr>
                <w:rFonts w:hint="eastAsia"/>
                <w:lang w:eastAsia="zh-CN"/>
              </w:rPr>
              <w:t>6</w:t>
            </w:r>
            <w:r>
              <w:rPr>
                <w:lang w:eastAsia="zh-CN"/>
              </w:rPr>
              <w:t>71.05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 xml:space="preserve"> </w:t>
            </w:r>
            <w:r>
              <w:rPr>
                <w:lang w:eastAsia="zh-CN"/>
              </w:rPr>
              <w:t xml:space="preserve">  </w:t>
            </w:r>
            <w:r>
              <w:rPr>
                <w:rFonts w:hint="eastAsia"/>
                <w:lang w:eastAsia="zh-CN"/>
              </w:rPr>
              <w:t>其中：办公用房（平方米）</w:t>
            </w:r>
          </w:p>
        </w:tc>
        <w:tc>
          <w:tcPr>
            <w:tcW w:w="2835" w:type="dxa"/>
            <w:vAlign w:val="center"/>
          </w:tcPr>
          <w:p>
            <w:pPr>
              <w:pStyle w:val="23"/>
              <w:rPr>
                <w:lang w:eastAsia="zh-CN"/>
              </w:rPr>
            </w:pPr>
            <w:r>
              <w:rPr>
                <w:lang w:eastAsia="zh-CN"/>
              </w:rPr>
              <w:t>126</w:t>
            </w:r>
          </w:p>
        </w:tc>
        <w:tc>
          <w:tcPr>
            <w:tcW w:w="2835" w:type="dxa"/>
            <w:vAlign w:val="center"/>
          </w:tcPr>
          <w:p>
            <w:pPr>
              <w:pStyle w:val="21"/>
              <w:rPr>
                <w:lang w:eastAsia="zh-CN"/>
              </w:rPr>
            </w:pPr>
            <w:r>
              <w:rPr>
                <w:lang w:eastAsia="zh-CN"/>
              </w:rPr>
              <w:t>24.16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2、车辆（台、辆）</w:t>
            </w:r>
          </w:p>
        </w:tc>
        <w:tc>
          <w:tcPr>
            <w:tcW w:w="2835" w:type="dxa"/>
            <w:vAlign w:val="center"/>
          </w:tcPr>
          <w:p>
            <w:pPr>
              <w:pStyle w:val="23"/>
              <w:rPr>
                <w:lang w:eastAsia="zh-CN"/>
              </w:rPr>
            </w:pPr>
            <w:r>
              <w:rPr>
                <w:rFonts w:hint="eastAsia"/>
                <w:lang w:eastAsia="zh-CN"/>
              </w:rPr>
              <w:t>0</w:t>
            </w:r>
          </w:p>
        </w:tc>
        <w:tc>
          <w:tcPr>
            <w:tcW w:w="2835" w:type="dxa"/>
            <w:vAlign w:val="center"/>
          </w:tcPr>
          <w:p>
            <w:pPr>
              <w:pStyle w:val="21"/>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3、单价在2</w:t>
            </w:r>
            <w:r>
              <w:rPr>
                <w:lang w:eastAsia="zh-CN"/>
              </w:rPr>
              <w:t>0</w:t>
            </w:r>
            <w:r>
              <w:rPr>
                <w:rFonts w:hint="eastAsia"/>
                <w:lang w:eastAsia="zh-CN"/>
              </w:rPr>
              <w:t>万元以上的设备</w:t>
            </w:r>
          </w:p>
        </w:tc>
        <w:tc>
          <w:tcPr>
            <w:tcW w:w="2835" w:type="dxa"/>
            <w:vAlign w:val="center"/>
          </w:tcPr>
          <w:p>
            <w:pPr>
              <w:pStyle w:val="23"/>
              <w:rPr>
                <w:lang w:eastAsia="zh-CN"/>
              </w:rPr>
            </w:pPr>
            <w:r>
              <w:rPr>
                <w:rFonts w:hint="eastAsia"/>
                <w:lang w:eastAsia="zh-CN"/>
              </w:rPr>
              <w:t>0</w:t>
            </w:r>
          </w:p>
        </w:tc>
        <w:tc>
          <w:tcPr>
            <w:tcW w:w="2835" w:type="dxa"/>
            <w:vAlign w:val="center"/>
          </w:tcPr>
          <w:p>
            <w:pPr>
              <w:pStyle w:val="21"/>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4、其他固定资产</w:t>
            </w:r>
          </w:p>
        </w:tc>
        <w:tc>
          <w:tcPr>
            <w:tcW w:w="2835" w:type="dxa"/>
            <w:vAlign w:val="center"/>
          </w:tcPr>
          <w:p>
            <w:pPr>
              <w:pStyle w:val="23"/>
              <w:rPr>
                <w:lang w:eastAsia="zh-CN"/>
              </w:rPr>
            </w:pPr>
            <w:r>
              <w:rPr>
                <w:rFonts w:hint="eastAsia"/>
                <w:lang w:eastAsia="zh-CN"/>
              </w:rPr>
              <w:t xml:space="preserve"> </w:t>
            </w:r>
            <w:r>
              <w:rPr>
                <w:lang w:eastAsia="zh-CN"/>
              </w:rPr>
              <w:t>2214</w:t>
            </w:r>
          </w:p>
        </w:tc>
        <w:tc>
          <w:tcPr>
            <w:tcW w:w="2835" w:type="dxa"/>
            <w:vAlign w:val="center"/>
          </w:tcPr>
          <w:p>
            <w:pPr>
              <w:pStyle w:val="21"/>
              <w:rPr>
                <w:lang w:eastAsia="zh-CN"/>
              </w:rPr>
            </w:pPr>
            <w:r>
              <w:rPr>
                <w:rFonts w:hint="eastAsia"/>
                <w:lang w:eastAsia="zh-CN"/>
              </w:rPr>
              <w:t>2</w:t>
            </w:r>
            <w:r>
              <w:rPr>
                <w:lang w:eastAsia="zh-CN"/>
              </w:rPr>
              <w:t>59.08</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r>
        <w:rPr>
          <w:rFonts w:hint="eastAsia" w:eastAsia="方正仿宋_GBK"/>
          <w:color w:val="000000"/>
          <w:sz w:val="28"/>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6B077D"/>
    <w:rsid w:val="00036B5C"/>
    <w:rsid w:val="001129D6"/>
    <w:rsid w:val="00127445"/>
    <w:rsid w:val="001819D2"/>
    <w:rsid w:val="001B6BB2"/>
    <w:rsid w:val="001F46FA"/>
    <w:rsid w:val="002310CE"/>
    <w:rsid w:val="00262FEC"/>
    <w:rsid w:val="00284F92"/>
    <w:rsid w:val="002E1BE5"/>
    <w:rsid w:val="00300938"/>
    <w:rsid w:val="00330C90"/>
    <w:rsid w:val="00464B4A"/>
    <w:rsid w:val="00470A66"/>
    <w:rsid w:val="00556F02"/>
    <w:rsid w:val="005B7CEE"/>
    <w:rsid w:val="005C6CEA"/>
    <w:rsid w:val="00682DA0"/>
    <w:rsid w:val="006B077D"/>
    <w:rsid w:val="006F5252"/>
    <w:rsid w:val="007E231C"/>
    <w:rsid w:val="00846F34"/>
    <w:rsid w:val="00850A65"/>
    <w:rsid w:val="00875E26"/>
    <w:rsid w:val="008E5DE5"/>
    <w:rsid w:val="0093232B"/>
    <w:rsid w:val="00A303B8"/>
    <w:rsid w:val="00A757F6"/>
    <w:rsid w:val="00AF40E5"/>
    <w:rsid w:val="00C71DA9"/>
    <w:rsid w:val="00CC5A40"/>
    <w:rsid w:val="00CF1712"/>
    <w:rsid w:val="00D440E9"/>
    <w:rsid w:val="00D97863"/>
    <w:rsid w:val="00DB5123"/>
    <w:rsid w:val="00E154E6"/>
    <w:rsid w:val="00F62897"/>
    <w:rsid w:val="00F74021"/>
    <w:rsid w:val="00FC4C5F"/>
    <w:rsid w:val="3D720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40"/>
    <w:unhideWhenUsed/>
    <w:uiPriority w:val="99"/>
    <w:pPr>
      <w:tabs>
        <w:tab w:val="center" w:pos="4153"/>
        <w:tab w:val="right" w:pos="8306"/>
      </w:tabs>
      <w:snapToGrid w:val="0"/>
      <w:jc w:val="left"/>
    </w:pPr>
    <w:rPr>
      <w:sz w:val="18"/>
      <w:szCs w:val="18"/>
    </w:rPr>
  </w:style>
  <w:style w:type="paragraph" w:styleId="7">
    <w:name w:val="header"/>
    <w:basedOn w:val="1"/>
    <w:link w:val="39"/>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14:textFill>
        <w14:solidFill>
          <w14:schemeClr w14:val="hlink"/>
        </w14:solidFill>
      </w14:textFill>
    </w:rPr>
  </w:style>
  <w:style w:type="paragraph" w:customStyle="1" w:styleId="17">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8">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0">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2">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4">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5">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6">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7">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5">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7">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character" w:customStyle="1" w:styleId="39">
    <w:name w:val="页眉 字符"/>
    <w:basedOn w:val="15"/>
    <w:link w:val="7"/>
    <w:uiPriority w:val="99"/>
    <w:rPr>
      <w:sz w:val="18"/>
      <w:szCs w:val="18"/>
    </w:rPr>
  </w:style>
  <w:style w:type="character" w:customStyle="1" w:styleId="40">
    <w:name w:val="页脚 字符"/>
    <w:basedOn w:val="15"/>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7C83-FE46-4EDB-8540-F2A8AEE3D07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1229</Words>
  <Characters>7011</Characters>
  <Lines>58</Lines>
  <Paragraphs>16</Paragraphs>
  <TotalTime>0</TotalTime>
  <ScaleCrop>false</ScaleCrop>
  <LinksUpToDate>false</LinksUpToDate>
  <CharactersWithSpaces>8224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2022-03-05T06:47:00Z</dcterms:created>
  <dc:creator>Sky123.Org</dc:creator>
  <cp:lastModifiedBy>徐</cp:lastModifiedBy>
  <cp:lastPrinted>2022-03-06T01:42:00Z</cp:lastPrinted>
  <dcterms:modified xsi:type="dcterms:W3CDTF">2023-08-14T11:19:28Z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15EDC96F014C4E2A878C091EDD4A3FE8_12</vt:lpwstr>
  </property>
</Properties>
</file>